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B" w:rsidRPr="00622FEB" w:rsidRDefault="00622FEB" w:rsidP="00622FEB">
      <w:pPr>
        <w:shd w:val="clear" w:color="auto" w:fill="FFFFFF"/>
        <w:spacing w:after="196" w:line="240" w:lineRule="auto"/>
        <w:jc w:val="center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Памятка об основах противодействия распространению экстремистской и террористической идеологии в молодежной среде для сотрудников образовательных организаций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proofErr w:type="spellStart"/>
      <w:proofErr w:type="gramStart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Экстреми́зм</w:t>
      </w:r>
      <w:proofErr w:type="spellEnd"/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Кодекс Российской Федерации об административных правонарушениях 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- нарушение законодательства о свободе совести, свободе вероисповедания и о религиозных объединениях (ст. 5.26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КоАП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- пропаганда и публичное демонстрирование нацистской атрибутики или символики (ст. 20.3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КоАП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производство и распространение экстремистских материалов 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br/>
        <w:t xml:space="preserve">(ст. 20.29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КоАП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РФ).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Наиболее строгая форма ответственности за осуществление экстремистской деятельности – уголовная, которая наступает </w:t>
      </w:r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за</w:t>
      </w:r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публичные призывы к осуществлению экстремистской деятельности 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br/>
        <w:t>(ст. 280 УК 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возбуждение ненависти либо вражды, а равно унижение человеческого достоинства (ст. 282 УК 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организация экстремистского сообщества, а также участие в экстремистском сообществе (ст. 282.1 УК 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организация деятельности экстремистской организации, а также участие в экстремистской организации (ст. 282.2 УК РФ);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lastRenderedPageBreak/>
        <w:t>- геноцид (ст. 357 УК РФ).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Одним из сре</w:t>
      </w:r>
      <w:proofErr w:type="gramStart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дств св</w:t>
      </w:r>
      <w:proofErr w:type="gramEnd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оевременного предупреждения вовлечения подростков в террористические группировки и противодействия вербовочной пропаганде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, проводимой представителями террористических организаций,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является</w:t>
      </w:r>
      <w:r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 xml:space="preserve"> 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профилактическая работа в образовательном учреждении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622FEB">
        <w:rPr>
          <w:rFonts w:ascii="Helvetica" w:eastAsia="Times New Roman" w:hAnsi="Helvetica" w:cs="Helvetica"/>
          <w:b/>
          <w:bCs/>
          <w:i/>
          <w:iCs/>
          <w:color w:val="444444"/>
          <w:sz w:val="25"/>
          <w:szCs w:val="25"/>
          <w:lang w:eastAsia="ru-RU"/>
        </w:rPr>
        <w:t>принципами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комплексность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системность 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антиэкстремистской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актуальность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</w:t>
      </w:r>
      <w:proofErr w:type="spellStart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адресность</w:t>
      </w:r>
      <w:proofErr w:type="spellEnd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 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center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i/>
          <w:iCs/>
          <w:color w:val="444444"/>
          <w:sz w:val="25"/>
          <w:szCs w:val="25"/>
          <w:lang w:eastAsia="ru-RU"/>
        </w:rPr>
        <w:t>Методы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осуществления педагогическим коллективом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деятельности, направленной на профилактику распространения экстремистской и террористической идеологии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1. 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2. Проведение профилактических занятий с демонстрацией </w:t>
      </w:r>
      <w:proofErr w:type="spellStart"/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видео-фильмов</w:t>
      </w:r>
      <w:proofErr w:type="spellEnd"/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Мармоны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и пр.);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3. 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lastRenderedPageBreak/>
        <w:t>4. 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5. 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6. 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7. Организация адресной работы с детьми лиц, осужденных за преступления экстремистского либо террористического характера.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8. 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9. 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антиэкстремистской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и антитеррористической направленности в учебных заведениях;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10. 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11. 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12. 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девиантным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поведением, а также организации совместной адресной работы по уже выявленным фактам участия несовершеннолетних в экстремистской и террористической деятельности;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13. 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lastRenderedPageBreak/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</w:t>
      </w:r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по Приморскому краю, родительской общественности и пр.. </w:t>
      </w: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План работы утверждается руководителем образовательного учреждения.</w:t>
      </w:r>
      <w:proofErr w:type="gramEnd"/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, в соответствии с которым при обнаружении подобных признаков: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- педагогический работник обязан сообщить о случившемся ответственному за организацию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антиэкстремистской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и антитеррористической деятельности в образовательном учреждении лицу,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ответственный должен немедленно довести информацию до сведения руководителя организации,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-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</w:t>
      </w:r>
    </w:p>
    <w:p w:rsidR="00622FEB" w:rsidRPr="00622FEB" w:rsidRDefault="00622FEB" w:rsidP="00622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br w:type="textWrapping" w:clear="all"/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center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Памятка учителю (преподавателю), работающему с </w:t>
      </w:r>
      <w:proofErr w:type="gramStart"/>
      <w:r w:rsidRPr="00622FEB">
        <w:rPr>
          <w:rFonts w:ascii="Helvetica" w:eastAsia="Times New Roman" w:hAnsi="Helvetica" w:cs="Helvetica"/>
          <w:b/>
          <w:bCs/>
          <w:color w:val="444444"/>
          <w:sz w:val="25"/>
          <w:szCs w:val="25"/>
          <w:lang w:eastAsia="ru-RU"/>
        </w:rPr>
        <w:t>обучающимися</w:t>
      </w:r>
      <w:proofErr w:type="gramEnd"/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В целях выявления детей, попавших под влияние секты или неформальных молодежных объединений, учител</w:t>
      </w:r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ь(</w:t>
      </w:r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преподаватель) должен обращать внимание на следующие факты: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1. Изменение интересов у ребенка. Он меньше интересуется школьными делами, стал равнодушен к общению с друзьями, охладел к учебе, вообще к </w:t>
      </w:r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привычным развлечениям</w:t>
      </w:r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, увлечениям, читает нацистскую литературу.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2. 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3. Изменение речи. Ребенок использует новые для него нехарактерные выражения, слова, термины (1488, бон,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афа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, киты, фа,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фаши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серпоносцы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, </w:t>
      </w:r>
      <w:proofErr w:type="spellStart"/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азеры</w:t>
      </w:r>
      <w:proofErr w:type="spellEnd"/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). Доказывая что-либо</w:t>
      </w:r>
      <w:proofErr w:type="gram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 ,</w:t>
      </w:r>
      <w:proofErr w:type="gram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часто приводит в пример странноватые, непривычные цитаты. Сама манера говорить может производить </w:t>
      </w: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lastRenderedPageBreak/>
        <w:t>впечатление «заезженной пластинки» из-за повторяющихся, как будто заученных речей.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4. Изменение стиля одежды, внешнего вида.</w:t>
      </w:r>
    </w:p>
    <w:p w:rsidR="00622FEB" w:rsidRPr="00622FEB" w:rsidRDefault="00622FEB" w:rsidP="00622FEB">
      <w:pPr>
        <w:shd w:val="clear" w:color="auto" w:fill="FFFFFF"/>
        <w:spacing w:after="196" w:line="240" w:lineRule="auto"/>
        <w:jc w:val="both"/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</w:pPr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>антиэкстремистской</w:t>
      </w:r>
      <w:proofErr w:type="spellEnd"/>
      <w:r w:rsidRPr="00622FEB">
        <w:rPr>
          <w:rFonts w:ascii="Helvetica" w:eastAsia="Times New Roman" w:hAnsi="Helvetica" w:cs="Helvetica"/>
          <w:color w:val="444444"/>
          <w:sz w:val="25"/>
          <w:szCs w:val="25"/>
          <w:lang w:eastAsia="ru-RU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</w:t>
      </w:r>
    </w:p>
    <w:p w:rsidR="00512E9E" w:rsidRDefault="00512E9E"/>
    <w:sectPr w:rsidR="00512E9E" w:rsidSect="0051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2FEB"/>
    <w:rsid w:val="00085A66"/>
    <w:rsid w:val="000F10A6"/>
    <w:rsid w:val="00183FE2"/>
    <w:rsid w:val="00212FA5"/>
    <w:rsid w:val="002240DC"/>
    <w:rsid w:val="00296A98"/>
    <w:rsid w:val="002F2BC3"/>
    <w:rsid w:val="0047635B"/>
    <w:rsid w:val="004D202F"/>
    <w:rsid w:val="00512E9E"/>
    <w:rsid w:val="0051456A"/>
    <w:rsid w:val="00622FEB"/>
    <w:rsid w:val="006E05A2"/>
    <w:rsid w:val="007140FA"/>
    <w:rsid w:val="008A03C7"/>
    <w:rsid w:val="00937B51"/>
    <w:rsid w:val="009E183A"/>
    <w:rsid w:val="00A65847"/>
    <w:rsid w:val="00AC601C"/>
    <w:rsid w:val="00AD3957"/>
    <w:rsid w:val="00C43FA3"/>
    <w:rsid w:val="00D97FF6"/>
    <w:rsid w:val="00E460FC"/>
    <w:rsid w:val="00E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9E"/>
  </w:style>
  <w:style w:type="paragraph" w:styleId="1">
    <w:name w:val="heading 1"/>
    <w:basedOn w:val="a"/>
    <w:link w:val="10"/>
    <w:uiPriority w:val="9"/>
    <w:qFormat/>
    <w:rsid w:val="0062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VasilievaTA</dc:creator>
  <cp:keywords/>
  <dc:description/>
  <cp:lastModifiedBy>VasilievaTA</cp:lastModifiedBy>
  <cp:revision>2</cp:revision>
  <dcterms:created xsi:type="dcterms:W3CDTF">2018-01-19T10:45:00Z</dcterms:created>
  <dcterms:modified xsi:type="dcterms:W3CDTF">2018-01-19T10:46:00Z</dcterms:modified>
</cp:coreProperties>
</file>